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97" w:rsidRDefault="001B1597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</w:p>
    <w:p w:rsidR="001B1597" w:rsidRDefault="001B1597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</w:p>
    <w:p w:rsidR="001B1597" w:rsidRDefault="006B53B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关于召开</w:t>
      </w: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中国医师协会</w:t>
      </w:r>
    </w:p>
    <w:p w:rsidR="001B1597" w:rsidRDefault="006B53B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第十次全国新生儿科医师大会</w:t>
      </w: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的</w:t>
      </w: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通知</w:t>
      </w:r>
    </w:p>
    <w:p w:rsidR="001B1597" w:rsidRDefault="006B53BB">
      <w:pPr>
        <w:spacing w:line="360" w:lineRule="auto"/>
        <w:jc w:val="righ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医协函〔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**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1B1597" w:rsidRDefault="001B1597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由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中国医师协会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中国医师协会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新生儿科医师分会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主办，</w:t>
      </w:r>
      <w:r w:rsidR="000A226E" w:rsidRPr="000A226E"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中国人民解放军总医院第七医学中心八一儿童医院（中国人民解放军总医院儿科临床医学部）、发育医学电子杂志编辑委员会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承办的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中国医师协会第十次全国新生儿科医师大会将于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2020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日至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日在北京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市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召开。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本次会议以“走进科学”为主旨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将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全国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新生儿领域一次难得的学术盛宴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大会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由国内外知名新生儿科专家就新生儿科领域最新研究热点、前沿问题作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学术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报告，分会各专业委员会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学组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就各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自专业领域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热点问题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召开专题分论坛并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作深度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研讨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，精湛的学术专题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和各类专家共识或指南宣讲将给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全国新生儿科医师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带来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全新的学术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信息。</w:t>
      </w:r>
    </w:p>
    <w:p w:rsidR="001B1597" w:rsidRDefault="006B53BB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一、会议时间</w:t>
      </w:r>
    </w:p>
    <w:p w:rsidR="001B1597" w:rsidRDefault="006B53BB">
      <w:pPr>
        <w:spacing w:line="360" w:lineRule="auto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时间：</w:t>
      </w:r>
      <w:r>
        <w:rPr>
          <w:rFonts w:ascii="仿宋" w:eastAsia="仿宋" w:hAnsi="仿宋" w:cs="宋体"/>
          <w:bCs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-16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日（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00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开始报到，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8:00-18:00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为全国新生儿科医师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大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会，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日为各专业委员会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学组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专题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会议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）。</w:t>
      </w:r>
    </w:p>
    <w:p w:rsidR="001B1597" w:rsidRDefault="006B53BB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二、会议地点</w:t>
      </w:r>
    </w:p>
    <w:p w:rsidR="001B1597" w:rsidRDefault="006B53BB">
      <w:pPr>
        <w:spacing w:line="360" w:lineRule="auto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t>地点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北京会议中心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号楼</w:t>
      </w:r>
      <w:bookmarkStart w:id="0" w:name="_GoBack"/>
      <w:bookmarkEnd w:id="0"/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（北京市朝阳区来广营西路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010-84901668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1B1597" w:rsidRDefault="006B53BB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三、会议专家</w:t>
      </w:r>
    </w:p>
    <w:p w:rsidR="001B1597" w:rsidRDefault="006B53BB">
      <w:pPr>
        <w:spacing w:line="360" w:lineRule="auto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名誉主席：</w:t>
      </w:r>
      <w:r>
        <w:rPr>
          <w:rFonts w:ascii="仿宋" w:eastAsia="仿宋" w:hAnsi="仿宋" w:cs="仿宋" w:hint="eastAsia"/>
          <w:sz w:val="28"/>
          <w:szCs w:val="28"/>
        </w:rPr>
        <w:t>张雁灵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:rsidR="001B1597" w:rsidRDefault="006B53BB">
      <w:pPr>
        <w:spacing w:line="360" w:lineRule="auto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大会主席：</w:t>
      </w:r>
      <w:r>
        <w:rPr>
          <w:rFonts w:ascii="仿宋" w:eastAsia="仿宋" w:hAnsi="仿宋" w:cs="仿宋" w:hint="eastAsia"/>
          <w:sz w:val="28"/>
          <w:szCs w:val="28"/>
        </w:rPr>
        <w:t>封志纯</w:t>
      </w:r>
    </w:p>
    <w:p w:rsidR="001B1597" w:rsidRDefault="006B53BB">
      <w:pPr>
        <w:spacing w:line="360" w:lineRule="auto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副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主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席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超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母得志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俞惠民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何少茹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毛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健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童笑梅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</w:p>
    <w:p w:rsidR="001B1597" w:rsidRDefault="006B53BB">
      <w:pPr>
        <w:spacing w:line="360" w:lineRule="auto"/>
        <w:ind w:firstLineChars="700" w:firstLine="19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刘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俐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刘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敬</w:t>
      </w:r>
    </w:p>
    <w:p w:rsidR="001B1597" w:rsidRDefault="006B53B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学术指导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：魏克伦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杜立中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杨于嘉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陈自励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刘翠青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常立文</w:t>
      </w:r>
    </w:p>
    <w:p w:rsidR="001B1597" w:rsidRDefault="006B53BB">
      <w:pPr>
        <w:adjustRightInd w:val="0"/>
        <w:snapToGrid w:val="0"/>
        <w:spacing w:line="360" w:lineRule="auto"/>
        <w:ind w:firstLineChars="700" w:firstLine="19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张华岩</w:t>
      </w:r>
    </w:p>
    <w:p w:rsidR="001B1597" w:rsidRDefault="006B53B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大会秘书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：李秋平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张艳平</w:t>
      </w:r>
    </w:p>
    <w:p w:rsidR="001B1597" w:rsidRDefault="006B53BB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大会主席团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(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按姓氏拼音排序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)</w:t>
      </w:r>
    </w:p>
    <w:p w:rsidR="001B1597" w:rsidRDefault="006B53BB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24"/>
        </w:rPr>
        <w:t>敖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当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蕾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常艳美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陈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陈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晓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陈冬梅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陈晓霞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陈继昌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陈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玲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陈平洋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陈彦香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程秀永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崔其亮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崔曙东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戴玉璇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单若冰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董力杰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董文斌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冯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星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付雪梅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高喜容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谷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强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韩树萍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何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玲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何振娟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黑明燕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侯新琳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胡章雪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黄柳明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黄为民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冀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湧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江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逊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姜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红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金贞爱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巨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容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黎瑞春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冬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娟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莉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李明霞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李同川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李文杰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李晓莺</w:t>
      </w:r>
      <w:r>
        <w:rPr>
          <w:rFonts w:ascii="仿宋" w:eastAsia="仿宋" w:hAnsi="仿宋" w:cs="仿宋" w:hint="eastAsia"/>
          <w:sz w:val="24"/>
          <w:szCs w:val="24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李杨方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李占魁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李正红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梁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琨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林霓阳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林新祝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林振浪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芳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玲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霞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刘汉楚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刘江勤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刘克战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刘秀香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刘玉梅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刘志伟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柳国胜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卢宪梅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吕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勤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马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莉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马建荣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花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晶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米弘瑛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倪黎明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潘家华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潘新年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乔彦霞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邱银萍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裘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刚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沈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淳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石文静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史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源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宋元宗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苏玉武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孙建华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孙学梅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孙智勇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唐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军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唐成和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唐文燕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汪吉梅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斌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丹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杨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王红云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王慧琴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王文静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王晓蓉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王亚娟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王竹颖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吴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红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吴本清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吴红敏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吴明远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武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荣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夏世文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向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波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向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徐发林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严超英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羊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玲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杨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杰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杨传忠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杨长仪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杨震英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叶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飘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衣京梅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易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彬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静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袁天明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岳少杰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张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华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张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琳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张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勤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张春丽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张雪峰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张雨平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郑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军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郑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旭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郑兴惠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钟丹妮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lastRenderedPageBreak/>
        <w:t>钟晓云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周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伟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周文浩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周熙惠</w:t>
      </w: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周晓玉</w:t>
      </w:r>
    </w:p>
    <w:p w:rsidR="001B1597" w:rsidRDefault="006B53BB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四、会议注册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）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2020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日前通过网上注册，会务费（培训费，资料费）会员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1000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元，非会员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1200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元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；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日后网上注册或现场注册，会员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1200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元，非会员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1400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元，食宿统一安排（住宿费自理，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300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元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/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天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/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标间单床含早，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700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元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/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天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/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行政大床含早）。房间紧张，请尽早通过网上预订交费。</w:t>
      </w:r>
    </w:p>
    <w:p w:rsidR="001B1597" w:rsidRDefault="006B53BB">
      <w:pPr>
        <w:numPr>
          <w:ilvl w:val="0"/>
          <w:numId w:val="1"/>
        </w:num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请登录大会网址进行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网上注册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未注册过，请注册新用户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后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，登陆进行会议注册和酒店预订的网上缴费以及投稿。成功缴费之后，打印注册表，参会时，请您携带“参会注册表”到注册处报到、领取会议资料。</w:t>
      </w:r>
    </w:p>
    <w:p w:rsidR="001B1597" w:rsidRDefault="006B53BB">
      <w:pPr>
        <w:numPr>
          <w:ilvl w:val="0"/>
          <w:numId w:val="1"/>
        </w:num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大会网址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http:// 2020.cna-chin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a.com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。</w:t>
      </w:r>
    </w:p>
    <w:p w:rsidR="001B1597" w:rsidRDefault="006B53BB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本次会议授予国家级Ⅰ类继续教育学分。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为了展示中国医生的精神风貌，组委会建议参会代表会议期间着正装。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因酒店房间有限，请您尽早通过网上注册系统预订酒店房间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网上预订截止到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日。</w:t>
      </w:r>
    </w:p>
    <w:p w:rsidR="001B1597" w:rsidRDefault="001B1597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联系人及联系方式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联系人：中国医师协会新生儿科医师分会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李秋平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张艳平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张倩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lastRenderedPageBreak/>
        <w:t>电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话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010-66721033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，邮箱：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xinshengerwyh@126.com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联系人：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中国医师协会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学术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会务部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李磊</w:t>
      </w:r>
    </w:p>
    <w:p w:rsidR="001B1597" w:rsidRDefault="006B53BB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话：</w:t>
      </w:r>
      <w:r>
        <w:rPr>
          <w:rFonts w:ascii="仿宋" w:eastAsia="仿宋" w:hAnsi="仿宋" w:cs="仿宋" w:hint="eastAsia"/>
          <w:sz w:val="32"/>
          <w:szCs w:val="32"/>
        </w:rPr>
        <w:t>010-63313681</w:t>
      </w:r>
    </w:p>
    <w:p w:rsidR="001B1597" w:rsidRDefault="001B1597">
      <w:pPr>
        <w:adjustRightInd w:val="0"/>
        <w:snapToGrid w:val="0"/>
        <w:spacing w:line="360" w:lineRule="auto"/>
        <w:ind w:firstLineChars="1900" w:firstLine="6080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</w:p>
    <w:p w:rsidR="001B1597" w:rsidRDefault="006B53BB">
      <w:pPr>
        <w:spacing w:line="360" w:lineRule="auto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附件：</w:t>
      </w: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kern w:val="0"/>
          <w:sz w:val="32"/>
          <w:szCs w:val="32"/>
        </w:rPr>
        <w:t>会议征文</w:t>
      </w:r>
    </w:p>
    <w:p w:rsidR="001B1597" w:rsidRDefault="006B53BB">
      <w:pPr>
        <w:spacing w:line="360" w:lineRule="auto"/>
        <w:ind w:firstLineChars="500" w:firstLine="1600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交通路线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 xml:space="preserve">           </w:t>
      </w:r>
    </w:p>
    <w:p w:rsidR="001B1597" w:rsidRDefault="001B1597">
      <w:pPr>
        <w:spacing w:line="360" w:lineRule="auto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</w:p>
    <w:p w:rsidR="001B1597" w:rsidRDefault="006B53BB">
      <w:pPr>
        <w:adjustRightInd w:val="0"/>
        <w:snapToGrid w:val="0"/>
        <w:spacing w:line="360" w:lineRule="auto"/>
        <w:ind w:firstLineChars="1900" w:firstLine="6080"/>
        <w:jc w:val="righ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中国医师协会</w:t>
      </w:r>
    </w:p>
    <w:p w:rsidR="001B1597" w:rsidRDefault="006B53BB">
      <w:pPr>
        <w:adjustRightInd w:val="0"/>
        <w:snapToGrid w:val="0"/>
        <w:spacing w:line="360" w:lineRule="auto"/>
        <w:jc w:val="righ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中国医师协会新生儿科医师分会</w:t>
      </w:r>
    </w:p>
    <w:p w:rsidR="001B1597" w:rsidRDefault="006B53BB">
      <w:pPr>
        <w:adjustRightInd w:val="0"/>
        <w:snapToGrid w:val="0"/>
        <w:spacing w:line="360" w:lineRule="auto"/>
        <w:jc w:val="righ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 xml:space="preserve">            2020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</w:t>
      </w:r>
    </w:p>
    <w:p w:rsidR="001B1597" w:rsidRDefault="001B1597">
      <w:pPr>
        <w:adjustRightInd w:val="0"/>
        <w:snapToGrid w:val="0"/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6B53BB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B1597" w:rsidRDefault="006B53BB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会议征文</w:t>
      </w:r>
    </w:p>
    <w:p w:rsidR="001B1597" w:rsidRDefault="001B1597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欢迎全国新生儿医护人员踊跃投稿并参会，会议投稿截止日期为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2020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日。</w:t>
      </w:r>
    </w:p>
    <w:p w:rsidR="001B1597" w:rsidRDefault="006B53BB">
      <w:pPr>
        <w:adjustRightInd w:val="0"/>
        <w:snapToGrid w:val="0"/>
        <w:spacing w:line="360" w:lineRule="auto"/>
        <w:ind w:firstLineChars="206" w:firstLine="659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□经专家委员会专家审稿讨论，您的论文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  <w:u w:val="single"/>
        </w:rPr>
        <w:t xml:space="preserve">                               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被本次会议录用为大会交流。本次大会不设大会发言，优秀稿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lastRenderedPageBreak/>
        <w:t>件均以电子壁报形式予以展示，由专家从投稿中遴选并由会议组委会统一制作。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□您被邀请为本次会议的讲者，请您提前将课件交至会务组并按时参加会议。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□作为新生儿科医师分会或各专业委员会的委员，请提前做好准备并按时参加会议。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□欢迎全国新生儿科医护工作者及相关专业人员踊跃参会。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大会组委会诚邀您参加会议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！</w:t>
      </w: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1B1597">
      <w:pPr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1B1597" w:rsidRDefault="006B53BB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B1597" w:rsidRDefault="006B53BB">
      <w:pPr>
        <w:adjustRightInd w:val="0"/>
        <w:snapToGrid w:val="0"/>
        <w:spacing w:line="500" w:lineRule="exact"/>
        <w:jc w:val="center"/>
        <w:rPr>
          <w:rFonts w:ascii="宋体" w:eastAsia="宋体" w:hAnsi="宋体" w:cs="宋体"/>
          <w:b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z w:val="44"/>
          <w:szCs w:val="44"/>
        </w:rPr>
        <w:t>交通路线</w:t>
      </w:r>
    </w:p>
    <w:p w:rsidR="001B1597" w:rsidRDefault="001B159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</w:p>
    <w:p w:rsidR="001B1597" w:rsidRDefault="006B53BB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一、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机场</w:t>
      </w:r>
    </w:p>
    <w:p w:rsidR="001B1597" w:rsidRDefault="006B53BB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北京首都机场出发，步行约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750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米到首都机场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(1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号航站楼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站，乘坐机场大巴上地、奥运村线至北苑路大屯路东站下车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共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，下车后步行约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220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米到地铁大屯路东站，乘坐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569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路至北京会议中心站下车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共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。</w:t>
      </w:r>
    </w:p>
    <w:p w:rsidR="001B1597" w:rsidRDefault="006B53BB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乘出租车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30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分钟车程，费用约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63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元。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二、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北京站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、乘坐地铁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号线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经过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站到达雍和宫站，换乘地铁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号线到达大屯路东站，换乘公交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569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经过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站到达北京会议中心。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三、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北京南站</w:t>
      </w:r>
    </w:p>
    <w:p w:rsidR="001B1597" w:rsidRDefault="006B53BB">
      <w:p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乘坐地铁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号线大兴线至菜市口站下车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共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，下车后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步行约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50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米到菜市口站，乘坐地铁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号线至磁器口站下车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共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，下车后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步行约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140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米至磁器口站，乘坐地铁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号线至大屯路东站下车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共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，从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B1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口出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步行约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70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米到地铁大屯路东站，乘坐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569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路至北京会议中心站下车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共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。</w:t>
      </w:r>
    </w:p>
    <w:p w:rsidR="001B1597" w:rsidRDefault="006B53BB">
      <w:pPr>
        <w:numPr>
          <w:ilvl w:val="0"/>
          <w:numId w:val="3"/>
        </w:numPr>
        <w:adjustRightInd w:val="0"/>
        <w:snapToGrid w:val="0"/>
        <w:spacing w:line="360" w:lineRule="auto"/>
        <w:ind w:firstLineChars="205" w:firstLine="656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北京西站</w:t>
      </w:r>
    </w:p>
    <w:p w:rsidR="001B1597" w:rsidRDefault="006B53BB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napToGrid w:val="0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乘坐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北京西站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--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金台路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途径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到达崇文门西下车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.,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步行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米到达崇文门，乘坐地铁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号线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宋家庄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--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天通苑北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途径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到达北苑路北下车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步行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206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米到达北苑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乘坐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415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路区间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北辰东路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--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来广营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途径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站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,</w:t>
      </w:r>
      <w:r>
        <w:rPr>
          <w:rFonts w:ascii="仿宋" w:eastAsia="仿宋" w:hAnsi="仿宋" w:hint="eastAsia"/>
          <w:snapToGrid w:val="0"/>
          <w:color w:val="000000" w:themeColor="text1"/>
          <w:kern w:val="0"/>
          <w:sz w:val="32"/>
          <w:szCs w:val="32"/>
        </w:rPr>
        <w:t>到达北苑村东站下车。</w:t>
      </w:r>
    </w:p>
    <w:p w:rsidR="001B1597" w:rsidRDefault="006B53BB">
      <w:pPr>
        <w:spacing w:line="360" w:lineRule="auto"/>
        <w:jc w:val="center"/>
        <w:rPr>
          <w:color w:val="000000" w:themeColor="text1"/>
          <w:sz w:val="32"/>
          <w:szCs w:val="32"/>
        </w:rPr>
      </w:pPr>
      <w:r>
        <w:rPr>
          <w:rFonts w:ascii="宋体" w:hAnsi="宋体" w:hint="eastAsia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413375" cy="3409315"/>
            <wp:effectExtent l="0" t="0" r="1587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02" t="21814" r="8539" b="22202"/>
                    <a:stretch>
                      <a:fillRect/>
                    </a:stretch>
                  </pic:blipFill>
                  <pic:spPr>
                    <a:xfrm>
                      <a:off x="0" y="0"/>
                      <a:ext cx="5413375" cy="340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97" w:rsidRDefault="001B1597">
      <w:pPr>
        <w:wordWrap w:val="0"/>
        <w:spacing w:line="360" w:lineRule="auto"/>
        <w:jc w:val="right"/>
        <w:rPr>
          <w:color w:val="000000" w:themeColor="text1"/>
          <w:sz w:val="32"/>
          <w:szCs w:val="32"/>
        </w:rPr>
      </w:pPr>
    </w:p>
    <w:sectPr w:rsidR="001B1597" w:rsidSect="001B1597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501FFB"/>
    <w:multiLevelType w:val="singleLevel"/>
    <w:tmpl w:val="BB501FF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66A220"/>
    <w:multiLevelType w:val="singleLevel"/>
    <w:tmpl w:val="0E66A22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C809789"/>
    <w:multiLevelType w:val="singleLevel"/>
    <w:tmpl w:val="6C80978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0A43"/>
    <w:rsid w:val="00021DFA"/>
    <w:rsid w:val="00034104"/>
    <w:rsid w:val="00036014"/>
    <w:rsid w:val="00074003"/>
    <w:rsid w:val="00090F74"/>
    <w:rsid w:val="000A226E"/>
    <w:rsid w:val="000D0A43"/>
    <w:rsid w:val="000D4F5F"/>
    <w:rsid w:val="000F69D2"/>
    <w:rsid w:val="001029DC"/>
    <w:rsid w:val="001457AF"/>
    <w:rsid w:val="00173B58"/>
    <w:rsid w:val="00173CBB"/>
    <w:rsid w:val="0018652F"/>
    <w:rsid w:val="001A194B"/>
    <w:rsid w:val="001A7AC7"/>
    <w:rsid w:val="001B1597"/>
    <w:rsid w:val="001B5D87"/>
    <w:rsid w:val="001D6F7A"/>
    <w:rsid w:val="00211DE5"/>
    <w:rsid w:val="00211EA7"/>
    <w:rsid w:val="00213176"/>
    <w:rsid w:val="00213844"/>
    <w:rsid w:val="00223F25"/>
    <w:rsid w:val="00236FA6"/>
    <w:rsid w:val="00241680"/>
    <w:rsid w:val="0025704B"/>
    <w:rsid w:val="00264A5C"/>
    <w:rsid w:val="00280A92"/>
    <w:rsid w:val="00284D1B"/>
    <w:rsid w:val="002922BC"/>
    <w:rsid w:val="00295F2E"/>
    <w:rsid w:val="002A6B83"/>
    <w:rsid w:val="002B7FC2"/>
    <w:rsid w:val="002C0721"/>
    <w:rsid w:val="002C54F7"/>
    <w:rsid w:val="002D5CD9"/>
    <w:rsid w:val="002F72AE"/>
    <w:rsid w:val="00300808"/>
    <w:rsid w:val="00311426"/>
    <w:rsid w:val="00313957"/>
    <w:rsid w:val="003310C7"/>
    <w:rsid w:val="00337F82"/>
    <w:rsid w:val="0036143F"/>
    <w:rsid w:val="003C119F"/>
    <w:rsid w:val="003C4A30"/>
    <w:rsid w:val="004174CE"/>
    <w:rsid w:val="0043106B"/>
    <w:rsid w:val="00444C07"/>
    <w:rsid w:val="00454E37"/>
    <w:rsid w:val="004651D5"/>
    <w:rsid w:val="00466D08"/>
    <w:rsid w:val="00487816"/>
    <w:rsid w:val="004A2830"/>
    <w:rsid w:val="004C4DB9"/>
    <w:rsid w:val="004D12D8"/>
    <w:rsid w:val="004D54CC"/>
    <w:rsid w:val="004E7E61"/>
    <w:rsid w:val="004F34F5"/>
    <w:rsid w:val="0050239B"/>
    <w:rsid w:val="0050548B"/>
    <w:rsid w:val="00527A05"/>
    <w:rsid w:val="00554294"/>
    <w:rsid w:val="00560127"/>
    <w:rsid w:val="0056190C"/>
    <w:rsid w:val="005A0A38"/>
    <w:rsid w:val="005A5C6C"/>
    <w:rsid w:val="005E61DC"/>
    <w:rsid w:val="0061523E"/>
    <w:rsid w:val="006360EE"/>
    <w:rsid w:val="00661649"/>
    <w:rsid w:val="006729DD"/>
    <w:rsid w:val="0067342A"/>
    <w:rsid w:val="00677EC1"/>
    <w:rsid w:val="0068554C"/>
    <w:rsid w:val="00693F21"/>
    <w:rsid w:val="006B2EC7"/>
    <w:rsid w:val="006B53BB"/>
    <w:rsid w:val="006D64F8"/>
    <w:rsid w:val="006E6158"/>
    <w:rsid w:val="006F0EB2"/>
    <w:rsid w:val="007112BE"/>
    <w:rsid w:val="00711DDC"/>
    <w:rsid w:val="00717D64"/>
    <w:rsid w:val="00726241"/>
    <w:rsid w:val="00733F63"/>
    <w:rsid w:val="00747E92"/>
    <w:rsid w:val="007A13CE"/>
    <w:rsid w:val="007A3795"/>
    <w:rsid w:val="007D101E"/>
    <w:rsid w:val="00813C8A"/>
    <w:rsid w:val="0082480A"/>
    <w:rsid w:val="00831FAA"/>
    <w:rsid w:val="00832744"/>
    <w:rsid w:val="008505F0"/>
    <w:rsid w:val="00850F15"/>
    <w:rsid w:val="00857A7C"/>
    <w:rsid w:val="00882E57"/>
    <w:rsid w:val="008844D9"/>
    <w:rsid w:val="008A4B3A"/>
    <w:rsid w:val="008C0AE4"/>
    <w:rsid w:val="008C749F"/>
    <w:rsid w:val="008F6938"/>
    <w:rsid w:val="009121AC"/>
    <w:rsid w:val="00927A3B"/>
    <w:rsid w:val="00944881"/>
    <w:rsid w:val="00945816"/>
    <w:rsid w:val="009462E8"/>
    <w:rsid w:val="0096015C"/>
    <w:rsid w:val="009610C7"/>
    <w:rsid w:val="009915CA"/>
    <w:rsid w:val="009A32AE"/>
    <w:rsid w:val="009A67D4"/>
    <w:rsid w:val="009B655A"/>
    <w:rsid w:val="009E68D0"/>
    <w:rsid w:val="009F68D8"/>
    <w:rsid w:val="00A0636D"/>
    <w:rsid w:val="00A12A3F"/>
    <w:rsid w:val="00A25F58"/>
    <w:rsid w:val="00A334EF"/>
    <w:rsid w:val="00A45B0B"/>
    <w:rsid w:val="00A742CF"/>
    <w:rsid w:val="00A763A8"/>
    <w:rsid w:val="00A87C8F"/>
    <w:rsid w:val="00AA5E1E"/>
    <w:rsid w:val="00AA62F8"/>
    <w:rsid w:val="00AA785F"/>
    <w:rsid w:val="00AB0009"/>
    <w:rsid w:val="00AB4043"/>
    <w:rsid w:val="00AD4478"/>
    <w:rsid w:val="00AE2D14"/>
    <w:rsid w:val="00AE6040"/>
    <w:rsid w:val="00AF42EA"/>
    <w:rsid w:val="00AF783A"/>
    <w:rsid w:val="00B072A5"/>
    <w:rsid w:val="00B30348"/>
    <w:rsid w:val="00B4290D"/>
    <w:rsid w:val="00B449F8"/>
    <w:rsid w:val="00B743FD"/>
    <w:rsid w:val="00B766AC"/>
    <w:rsid w:val="00B9486A"/>
    <w:rsid w:val="00BD15C2"/>
    <w:rsid w:val="00BD1F1F"/>
    <w:rsid w:val="00BD50D2"/>
    <w:rsid w:val="00BF5951"/>
    <w:rsid w:val="00C15DC7"/>
    <w:rsid w:val="00C64036"/>
    <w:rsid w:val="00C73A47"/>
    <w:rsid w:val="00C916A5"/>
    <w:rsid w:val="00CA2F27"/>
    <w:rsid w:val="00CC4FBC"/>
    <w:rsid w:val="00CE6CF6"/>
    <w:rsid w:val="00CF5135"/>
    <w:rsid w:val="00D6191F"/>
    <w:rsid w:val="00D6613E"/>
    <w:rsid w:val="00D75610"/>
    <w:rsid w:val="00D7646A"/>
    <w:rsid w:val="00D833A5"/>
    <w:rsid w:val="00DD41AA"/>
    <w:rsid w:val="00DD6BD5"/>
    <w:rsid w:val="00DF7016"/>
    <w:rsid w:val="00E50ECF"/>
    <w:rsid w:val="00E537D7"/>
    <w:rsid w:val="00E5681F"/>
    <w:rsid w:val="00E81D4E"/>
    <w:rsid w:val="00E9499E"/>
    <w:rsid w:val="00EA6987"/>
    <w:rsid w:val="00EC16ED"/>
    <w:rsid w:val="00EC3942"/>
    <w:rsid w:val="00EC6E10"/>
    <w:rsid w:val="00ED3FC4"/>
    <w:rsid w:val="00EF24AC"/>
    <w:rsid w:val="00EF6C7B"/>
    <w:rsid w:val="00F07797"/>
    <w:rsid w:val="00F20FA7"/>
    <w:rsid w:val="00F7399A"/>
    <w:rsid w:val="00F74189"/>
    <w:rsid w:val="00FE73D6"/>
    <w:rsid w:val="00FF1B34"/>
    <w:rsid w:val="00FF2DB0"/>
    <w:rsid w:val="01376472"/>
    <w:rsid w:val="04231BBB"/>
    <w:rsid w:val="0EB42DFB"/>
    <w:rsid w:val="1C601848"/>
    <w:rsid w:val="2F523087"/>
    <w:rsid w:val="3C092F8C"/>
    <w:rsid w:val="49C6639F"/>
    <w:rsid w:val="4FEA757E"/>
    <w:rsid w:val="525644F0"/>
    <w:rsid w:val="56FA348B"/>
    <w:rsid w:val="5BA6435E"/>
    <w:rsid w:val="61AE2B05"/>
    <w:rsid w:val="624C7EAA"/>
    <w:rsid w:val="66156995"/>
    <w:rsid w:val="72AA60C3"/>
    <w:rsid w:val="7541607F"/>
    <w:rsid w:val="77494AEF"/>
    <w:rsid w:val="7F5A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1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B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B15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B15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B15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394</Words>
  <Characters>2251</Characters>
  <Application>Microsoft Office Word</Application>
  <DocSecurity>0</DocSecurity>
  <Lines>18</Lines>
  <Paragraphs>5</Paragraphs>
  <ScaleCrop>false</ScaleCrop>
  <Company>nicu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</dc:creator>
  <cp:lastModifiedBy>Administrator</cp:lastModifiedBy>
  <cp:revision>44</cp:revision>
  <dcterms:created xsi:type="dcterms:W3CDTF">2016-10-26T01:04:00Z</dcterms:created>
  <dcterms:modified xsi:type="dcterms:W3CDTF">2020-03-31T01:20:00Z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